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4A6E6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6E65" w:rsidRDefault="00C3311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A6E65" w:rsidRDefault="00C3311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4A6E6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A6E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4A6E6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4A6E6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</w:tr>
      <w:tr w:rsidR="004A6E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</w:tr>
      <w:tr w:rsidR="004A6E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</w:tr>
      <w:tr w:rsidR="004A6E6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0"/>
              </w:rPr>
            </w:pPr>
          </w:p>
        </w:tc>
      </w:tr>
      <w:tr w:rsidR="004A6E6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Марковское сельское поселение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4A6E6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сельских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A6E65" w:rsidRDefault="00C33114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20617430</w:t>
            </w:r>
          </w:p>
        </w:tc>
      </w:tr>
      <w:tr w:rsidR="004A6E6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A6E6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</w:tbl>
    <w:p w:rsidR="004A6E65" w:rsidRDefault="00C33114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1 "Организационная структура субъекта бюджетной отчетности"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 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Сведения об основных направлениях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  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 Марковского сельского поселения осуществляет свои полномочия в соответствии с Уставом и решением Совета народных депутатов Марковского сельского поселения Каменского муниципального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№ 91 от 29.12.2022г. "О  бюджете Марковского сельского поселения на 2023 год и на плановый период 2024 и 2025 годов".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Марковское сельское поселение осуществляет свои полномочия в соответствии с Уставом и Решениями о бюджете соответственно. 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</w:t>
      </w:r>
      <w:r>
        <w:rPr>
          <w:rFonts w:ascii="Wide Latin" w:eastAsia="Wide Latin" w:hAnsi="Wide Latin" w:cs="Wide Lati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Сведения о количестве подведомственных участников бюджетного процесса, учреждений и государственных (муниципальных) унитарных предприятий (ф. 0503361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): 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образование – Марковское сельское поселение - включае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 себя 5 населенных пунктов: расположенных на территории муниципального образования  с. Марки, с. Верхние Марки, х. Козки, х. Рождественский, х. Себелево.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 участников бюджетного процесса на начало года составил 3 казенных учреждения: Марковский СДК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Верхнемарковский СДК и сельская администрация.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2 "Результаты деятельности субъекта бюджетной отчетности"</w:t>
      </w:r>
    </w:p>
    <w:p w:rsidR="004A6E65" w:rsidRDefault="00C33114">
      <w:pPr>
        <w:spacing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 </w:t>
      </w:r>
    </w:p>
    <w:p w:rsidR="004A6E65" w:rsidRDefault="00C33114">
      <w:pPr>
        <w:spacing w:after="240"/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 осуществляют свою деятельность в соответствии с нормативно-правовыми актами РФ, Воронежской области и муниципального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бразования. Деятельность в сфере закупок и контроль в сфере закупок осуществляется в соответствии с №44-ФЗ от 05.04.13г.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3 "Анализ отчета об исполнении бюджета субъектом бюджетной отчетности"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</w:t>
      </w:r>
    </w:p>
    <w:p w:rsidR="004A6E65" w:rsidRDefault="00C33114">
      <w:pPr>
        <w:spacing w:after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Сведения об исполнении бюджета (ф. 0503364)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 Марковского сельского поселения в части доходов исполнен на 99,8%, в части расходов на 97,6%.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4 "Анализ показателей бухгалтерской отчетности субъекта бюджетной отчетности"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 о финансовых результатах деятельности (ф. 0503121)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По КОС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 180 отражаются прочие неналоговые доходы </w:t>
      </w:r>
      <w:r>
        <w:rPr>
          <w:rFonts w:ascii="Calibri" w:eastAsia="Calibri" w:hAnsi="Calibri" w:cs="Calibri"/>
          <w:color w:val="000000"/>
          <w:sz w:val="24"/>
          <w:szCs w:val="24"/>
        </w:rPr>
        <w:t>  538,9 тыс. руб. коммунальные услуги</w:t>
      </w:r>
    </w:p>
    <w:p w:rsidR="004A6E65" w:rsidRDefault="00C33114">
      <w:pPr>
        <w:spacing w:after="200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 по косгу 150 Прочие безвозмездные поступления 91420705030100000150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35,0 тыс. руб.</w:t>
      </w:r>
    </w:p>
    <w:p w:rsidR="004A6E65" w:rsidRDefault="00C33114">
      <w:pPr>
        <w:spacing w:after="2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ООО Заречное на ворота участнику войны</w:t>
      </w:r>
    </w:p>
    <w:p w:rsidR="004A6E65" w:rsidRDefault="00C33114">
      <w:pPr>
        <w:spacing w:after="20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Сведения о движении нефинансовых активов (ф.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0503168)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конец 2023 года стоимость основных средств по счету 010100 увеличилась на 15,0 тыс.руб. за счет приобретения вокальной радиосистемы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Материальные запасы по счету 0105000 на конец года не изменились. 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Недвижимое имущество казны на конец года составило 12283,4 тыс.руб за счет перевода 2 скважин в казну увеличилось на 3300,5 тыс.руб. (тротуарные дорожки, котельная, детская игровая площадка 2 скважины др.), движимое  92,2 тыс. руб.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Сведения по дебитор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ской и кредиторской задолженности (ф. 0503169)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Остатков целевых средств нет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Дебиторская задолженность не изменилась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Кредиторская задолженность по счету 13020000 увеличилась на 5,4 тыс. руб.  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    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 Сведения о государственном (муници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пальном) долге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</w:t>
      </w:r>
    </w:p>
    <w:p w:rsidR="004A6E65" w:rsidRDefault="00C33114">
      <w:pPr>
        <w:ind w:firstLine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На 01.01.2023 года задолженность по муниципальному долгу составила 0,0 тыс.руб.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  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Банковских кредитов и муниципальных гарантий нет.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Сведения о вложениях в объекты недвижимого имущества, объектах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незавершенного строительства  Ф.0503190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Вложения в объекты недвижимого имущества составили 2182,2 тыс.руб.Перебуривание эксплуатационной скважины №8185/1 с. Марки скважина поставлена на кадастровый учет на эксплуатационную скважину №7248 в с. Марки Марков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сельского поселения Каменского муниципального района Воронежской области оформлено право собственности, скважины переведены в казну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Раздел 5 "Прочие вопросы деятельности субъекта бюджетной отчетности"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A6E65" w:rsidRDefault="00C3311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</w:p>
    <w:p w:rsidR="004A6E65" w:rsidRDefault="00C3311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основных средств и материал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ьных запасов проведена по состоянию на 01.11.2022 г. Расхождений данных бухгалтерского учета с фактическим наличием не выявлено. </w:t>
      </w:r>
    </w:p>
    <w:p w:rsidR="004A6E65" w:rsidRDefault="00C3311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Расходование средств резервного фонда  на 01.01.2023 г -0 руб. 00 коп.  </w:t>
      </w:r>
    </w:p>
    <w:p w:rsidR="004A6E65" w:rsidRDefault="00C33114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</w:t>
      </w:r>
    </w:p>
    <w:p w:rsidR="004A6E65" w:rsidRDefault="00C3311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A6E65" w:rsidRDefault="00C3311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A6E65" w:rsidRDefault="00C33114">
      <w:r>
        <w:t> </w:t>
      </w:r>
    </w:p>
    <w:p w:rsidR="004A6E65" w:rsidRDefault="00C3311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2040"/>
        <w:gridCol w:w="3770"/>
      </w:tblGrid>
      <w:tr w:rsidR="004A6E65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/>
        </w:tc>
      </w:tr>
      <w:tr w:rsidR="004A6E65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(расшифровка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подписи)</w:t>
            </w:r>
          </w:p>
        </w:tc>
      </w:tr>
      <w:tr w:rsidR="004A6E6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6E6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6E6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  <w:tr w:rsidR="004A6E6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A6E65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C3311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6E65" w:rsidRDefault="004A6E65">
            <w:pPr>
              <w:rPr>
                <w:sz w:val="24"/>
              </w:rPr>
            </w:pPr>
          </w:p>
        </w:tc>
      </w:tr>
    </w:tbl>
    <w:p w:rsidR="004A6E65" w:rsidRDefault="00C33114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 </w:t>
      </w:r>
    </w:p>
    <w:sectPr w:rsidR="004A6E65" w:rsidSect="004A6E6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A6E65"/>
    <w:rsid w:val="004A6E65"/>
    <w:rsid w:val="00C3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6E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A6E65"/>
  </w:style>
  <w:style w:type="character" w:styleId="a3">
    <w:name w:val="Hyperlink"/>
    <w:rsid w:val="004A6E65"/>
    <w:rPr>
      <w:color w:val="0000FF"/>
      <w:u w:val="single"/>
    </w:rPr>
  </w:style>
  <w:style w:type="table" w:styleId="1">
    <w:name w:val="Table Simple 1"/>
    <w:basedOn w:val="a1"/>
    <w:rsid w:val="004A6E6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2024-03-05T14:29:00Z</dcterms:created>
  <dcterms:modified xsi:type="dcterms:W3CDTF">2024-03-05T14:29:00Z</dcterms:modified>
</cp:coreProperties>
</file>